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noProof/>
        </w:rPr>
        <w:drawing>
          <wp:inline>
            <wp:extent cx="457200" cy="537986"/>
            <wp:effectExtent xmlns:wp="http://schemas.openxmlformats.org/drawingml/2006/wordprocessingDrawing" l="0" t="0" r="0" b="0"/>
            <wp:docPr id="1" descr="C:\Users\ilija\Desktop\RAZNO\GRB.png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7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Reetkatablice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>
        <w:trPr/>
        <w:tc>
          <w:tcPr>
            <w:tcW w:type="dxa" w:w="6379"/>
            <w:tcBorders/>
          </w:tcPr>
          <w:p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REPUBLIKA HRVATSKA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OSNOVNA ŠKOLA ŽNJAN-PAZDIGRAD SPLIT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>
            <w:pPr>
              <w:spacing w:line="259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Pazdigradska</w:t>
            </w:r>
            <w:r>
              <w:rPr>
                <w:rFonts w:ascii="Times New Roman" w:hAnsi="Times New Roman" w:cs="Times New Roman"/>
              </w:rPr>
              <w:t xml:space="preserve"> 1, 21000 Split                                                                                                    KLASA: </w:t>
            </w:r>
            <w:r>
              <w:rPr>
                <w:rFonts w:ascii="Times New Roman" w:hAnsi="Times New Roman" w:cs="Times New Roman"/>
                <w:noProof/>
              </w:rPr>
              <w:t xml:space="preserve">112-02/26-01/18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hAnsi="Times New Roman" w:cs="Times New Roman"/>
                <w:noProof/>
              </w:rPr>
              <w:t xml:space="preserve">2181-1-260-26-1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Split,</w:t>
            </w:r>
            <w:r>
              <w:rPr>
                <w:rFonts w:ascii="Times New Roman" w:hAnsi="Times New Roman" w:cs="Times New Roman"/>
              </w:rPr>
              <w:t xml:space="preserve"> 5. listopada</w:t>
            </w:r>
            <w:r>
              <w:rPr>
                <w:rFonts w:ascii="Times New Roman" w:hAnsi="Times New Roman" w:cs="Times New Roman"/>
              </w:rPr>
              <w:t xml:space="preserve"> 2026. godine</w:t>
            </w:r>
          </w:p>
        </w:tc>
        <w:tc>
          <w:tcPr>
            <w:tcW w:type="dxa" w:w="2693"/>
            <w:tcBorders/>
          </w:tcPr>
          <w:p>
            <w:pPr>
              <w:spacing w:after="160" w:line="259" w:lineRule="auto"/>
              <w:jc w:val="right"/>
              <w:rPr>
                <w:rFonts w:ascii="Times New Roman" w:hAnsi="Times New Roman" w:cs="Times New Roman"/>
              </w:rPr>
            </w:pPr>
            <w:r>
              <w:rPr/>
              <w:drawing>
                <wp:inline>
                  <wp:extent cx="933580" cy="933580"/>
                  <wp:docPr id="2" name="Picture 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Default"/>
        <w:spacing/>
        <w:rPr>
          <w:rFonts w:eastAsiaTheme="minorHAnsi"/>
          <w:color w:val="auto"/>
        </w:rPr>
      </w:pPr>
    </w:p>
    <w:p>
      <w:pPr>
        <w:pStyle w:val="Default"/>
        <w:spacing/>
        <w:rPr>
          <w:rFonts w:eastAsiaTheme="minorHAnsi"/>
          <w:color w:val="auto"/>
        </w:rPr>
      </w:pPr>
    </w:p>
    <w:p>
      <w:pPr>
        <w:autoSpaceDE w:val="false"/>
        <w:autoSpaceDN w:val="false"/>
        <w:adjustRightInd w:val="false"/>
        <w:spacing w:after="0" w:line="240" w:lineRule="auto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Na temelju članka 107. Zakona o odgoju i obrazovanju u osnovnoj i srednjoj školi (Narodne novine, broj: 87/08., 86/09., 92/10., 105/10.-ispr, 90/11.,5/12., 16/12., 86/12., 94/13., 136/14.-RUSRH, 152/14., 7/17., 68/18., 98/19, 64/20, 151/22, 155/23 i 156/23), odredbama Zakona o osobnoj asistenciji (Narodne novine broj: 71/23) i odredbama Pravilnika o pomoćnicima u nastavi i stručnim komunikacijskim posrednicima (Narodne novine broj: 85/24) Osnovna škola Žnjan-Pazdigrad objavljuje:</w:t>
      </w:r>
    </w:p>
    <w:p>
      <w:pPr>
        <w:autoSpaceDE w:val="false"/>
        <w:autoSpaceDN w:val="false"/>
        <w:adjustRightInd w:val="false"/>
        <w:spacing w:after="0" w:line="240" w:lineRule="auto"/>
        <w:jc w:val="center"/>
        <w:rPr>
          <w:rFonts w:asciiTheme="minorHAnsi" w:hAnsiTheme="minorHAnsi" w:cstheme="minorHAnsi"/>
          <w:b/>
          <w:sz w:val="22"/>
        </w:rPr>
      </w:pPr>
    </w:p>
    <w:p>
      <w:pPr>
        <w:autoSpaceDE w:val="false"/>
        <w:autoSpaceDN w:val="false"/>
        <w:adjustRightInd w:val="false"/>
        <w:spacing w:after="0" w:line="240" w:lineRule="auto"/>
        <w:jc w:val="center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/>
          <w:sz w:val="22"/>
        </w:rPr>
        <w:t xml:space="preserve">NATJEČAJ</w:t>
      </w:r>
    </w:p>
    <w:p>
      <w:pPr>
        <w:autoSpaceDE w:val="false"/>
        <w:autoSpaceDN w:val="false"/>
        <w:adjustRightInd w:val="false"/>
        <w:spacing w:after="0" w:line="240" w:lineRule="auto"/>
        <w:jc w:val="center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za radno mjesto</w:t>
      </w:r>
    </w:p>
    <w:p>
      <w:pPr>
        <w:autoSpaceDE w:val="false"/>
        <w:autoSpaceDN w:val="false"/>
        <w:adjustRightInd w:val="false"/>
        <w:spacing w:after="0" w:line="240" w:lineRule="auto"/>
        <w:jc w:val="center"/>
        <w:rPr>
          <w:rFonts w:asciiTheme="minorHAnsi" w:hAnsiTheme="minorHAnsi" w:cstheme="minorHAnsi"/>
          <w:sz w:val="22"/>
        </w:rPr>
      </w:pPr>
    </w:p>
    <w:p>
      <w:pPr>
        <w:numPr>
          <w:ilvl w:val="0"/>
          <w:numId w:val="2"/>
        </w:numPr>
        <w:autoSpaceDE w:val="false"/>
        <w:autoSpaceDN w:val="false"/>
        <w:adjustRightInd w:val="false"/>
        <w:spacing w:after="0" w:line="240" w:lineRule="auto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Pomoćnik u nastavi za uč</w:t>
      </w:r>
      <w:r>
        <w:rPr>
          <w:rFonts w:asciiTheme="minorHAnsi" w:hAnsiTheme="minorHAnsi" w:cstheme="minorHAnsi"/>
          <w:sz w:val="22"/>
        </w:rPr>
        <w:t xml:space="preserve">enike s teškoćama na određeno </w:t>
      </w:r>
      <w:r>
        <w:rPr>
          <w:rFonts w:asciiTheme="minorHAnsi" w:hAnsiTheme="minorHAnsi" w:cstheme="minorHAnsi"/>
          <w:sz w:val="22"/>
        </w:rPr>
        <w:t xml:space="preserve">nepuno radno vrijeme za 24 sata tjedno (24/40), 3</w:t>
      </w:r>
      <w:r>
        <w:rPr>
          <w:rFonts w:asciiTheme="minorHAnsi" w:hAnsiTheme="minorHAnsi" w:cstheme="minorHAnsi"/>
          <w:sz w:val="22"/>
        </w:rPr>
        <w:t xml:space="preserve"> izvršitelj</w:t>
      </w:r>
      <w:r>
        <w:rPr>
          <w:rFonts w:asciiTheme="minorHAnsi" w:hAnsiTheme="minorHAnsi" w:cstheme="minorHAnsi"/>
          <w:sz w:val="22"/>
        </w:rPr>
        <w:t xml:space="preserve">a/ice</w:t>
      </w:r>
      <w:bookmarkStart w:id="2" w:name="_GoBack"/>
      <w:bookmarkEnd w:id="2"/>
      <w:r>
        <w:rPr>
          <w:rFonts w:asciiTheme="minorHAnsi" w:hAnsiTheme="minorHAnsi" w:cstheme="minorHAnsi"/>
          <w:sz w:val="22"/>
        </w:rPr>
        <w:t xml:space="preserve"> (m/ž)</w:t>
      </w:r>
    </w:p>
    <w:p>
      <w:pPr>
        <w:autoSpaceDE w:val="false"/>
        <w:autoSpaceDN w:val="false"/>
        <w:adjustRightInd w:val="false"/>
        <w:spacing w:after="0" w:line="240" w:lineRule="auto"/>
        <w:jc w:val="both"/>
        <w:rPr>
          <w:rFonts w:asciiTheme="minorHAnsi" w:hAnsiTheme="minorHAnsi" w:cstheme="minorHAnsi"/>
          <w:sz w:val="22"/>
        </w:rPr>
      </w:pPr>
    </w:p>
    <w:p>
      <w:pPr>
        <w:autoSpaceDE w:val="false"/>
        <w:autoSpaceDN w:val="false"/>
        <w:adjustRightInd w:val="false"/>
        <w:spacing w:after="0" w:line="240" w:lineRule="auto"/>
        <w:jc w:val="both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/>
          <w:sz w:val="22"/>
        </w:rPr>
        <w:t xml:space="preserve">UVJETI: </w:t>
      </w:r>
    </w:p>
    <w:p>
      <w:pPr>
        <w:autoSpaceDE w:val="false"/>
        <w:autoSpaceDN w:val="false"/>
        <w:adjustRightInd w:val="false"/>
        <w:spacing w:after="0" w:line="240" w:lineRule="auto"/>
        <w:jc w:val="both"/>
        <w:rPr>
          <w:rFonts w:asciiTheme="minorHAnsi" w:hAnsiTheme="minorHAnsi" w:cstheme="minorHAnsi"/>
          <w:color w:val="auto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t xml:space="preserve">Kandidat za pomoćnika u nastavi mora biti punoljetna zdravstveno sposobna osoba koja ima završen program obrazovanja odraslih (osposobljavanja) za pomoćnika u nastavi i završeno minimalno četverogodišnje srednjoškolsko obrazovanje (razina 4.2 HKO-a).</w:t>
      </w:r>
    </w:p>
    <w:p>
      <w:pPr>
        <w:autoSpaceDE w:val="false"/>
        <w:autoSpaceDN w:val="false"/>
        <w:adjustRightInd w:val="false"/>
        <w:spacing w:after="0" w:line="240" w:lineRule="auto"/>
        <w:jc w:val="both"/>
        <w:rPr>
          <w:rFonts w:asciiTheme="minorHAnsi" w:hAnsiTheme="minorHAnsi" w:cstheme="minorHAnsi"/>
          <w:color w:val="auto"/>
          <w:sz w:val="22"/>
        </w:rPr>
      </w:pPr>
    </w:p>
    <w:p>
      <w:pPr>
        <w:autoSpaceDE w:val="false"/>
        <w:autoSpaceDN w:val="false"/>
        <w:adjustRightInd w:val="false"/>
        <w:spacing w:after="0" w:line="240" w:lineRule="auto"/>
        <w:jc w:val="both"/>
        <w:rPr>
          <w:rFonts w:asciiTheme="minorHAnsi" w:hAnsiTheme="minorHAnsi" w:cstheme="minorHAnsi"/>
          <w:color w:val="auto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t xml:space="preserve">Iznimno kandidat za pomoćnika u nastavi može biti osoba koja ne ispunjava uvjet završenog četverogodišnjeg srednjoškolskog obrazovanja (razina 4.2 HKO-a), ali ispunjava uvjet završenog trogodišnjeg srednjoškolskog obrazovanja (razina 4.1 HKO-a) i ima završen program obrazovanja odraslih (osposobljavanja) za pomoćnika u nastavi ako na području osnivača odgojno-obrazovne ustanove nije moguće zaposliti pomoćnika u nastavi, a to nije u suprotnosti s interesima učenika s teškoćama u razvoju.</w:t>
      </w:r>
    </w:p>
    <w:p>
      <w:pPr>
        <w:autoSpaceDE w:val="false"/>
        <w:autoSpaceDN w:val="false"/>
        <w:adjustRightInd w:val="false"/>
        <w:spacing w:after="0" w:line="240" w:lineRule="auto"/>
        <w:jc w:val="both"/>
        <w:rPr>
          <w:rFonts w:asciiTheme="minorHAnsi" w:hAnsiTheme="minorHAnsi" w:cstheme="minorHAnsi"/>
          <w:color w:val="auto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t xml:space="preserve">Pomoćnik u nastavi ne može pružati potporu tijekom odgojno-obrazovnog procesa svom članu obitelji, osim kada na području osnivača odgojno-obrazovne ustanove nije moguće zaposliti pomoćnika u nastavi, a to nije u suprotnosti s interesima učenika s teškoćama u razvoju</w:t>
      </w:r>
      <w:r>
        <w:rPr>
          <w:rFonts w:ascii="Arial" w:hAnsi="Arial" w:cs="Arial"/>
          <w:color w:val="414145"/>
          <w:sz w:val="22"/>
        </w:rPr>
        <w:t xml:space="preserve">.</w:t>
      </w:r>
      <w:r>
        <w:rPr>
          <w:rFonts w:asciiTheme="minorHAnsi" w:hAnsiTheme="minorHAnsi" w:cstheme="minorHAnsi"/>
          <w:color w:val="auto"/>
          <w:sz w:val="22"/>
        </w:rPr>
        <w:t xml:space="preserve"> </w:t>
      </w:r>
    </w:p>
    <w:p>
      <w:pPr>
        <w:autoSpaceDE w:val="false"/>
        <w:autoSpaceDN w:val="false"/>
        <w:adjustRightInd w:val="false"/>
        <w:spacing w:after="0" w:line="240" w:lineRule="auto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t xml:space="preserve">Za angažiranje pomoćnika u nastavi ne smiju postojati zapreke iz članka 106. </w:t>
      </w:r>
      <w:r>
        <w:rPr>
          <w:rFonts w:asciiTheme="minorHAnsi" w:hAnsiTheme="minorHAnsi" w:cstheme="minorHAnsi"/>
          <w:sz w:val="22"/>
        </w:rPr>
        <w:t xml:space="preserve">Zakona o odgoju i obrazovanju u osnovnoj i srednjoj školi (Narodne novine, broj: 87/08., 86/09., 92/10., 105/10.-ispr, 90/11.,5/12., 16/12., 86/12., 94/13., 136/14.-RUSRH, 152/14., 7/17., 68/18., 98/19, 64/20, 155/23, 151/22 i 156/23) i članka 23. Zakona o osobnoj asistenciji (Narodne novine broj: 71/23).</w:t>
      </w:r>
    </w:p>
    <w:p>
      <w:pPr>
        <w:autoSpaceDE w:val="false"/>
        <w:autoSpaceDN w:val="false"/>
        <w:adjustRightInd w:val="false"/>
        <w:spacing w:after="0" w:line="240" w:lineRule="auto"/>
        <w:jc w:val="both"/>
        <w:rPr>
          <w:rFonts w:asciiTheme="minorHAnsi" w:hAnsiTheme="minorHAnsi" w:cstheme="minorHAnsi"/>
          <w:sz w:val="22"/>
        </w:rPr>
      </w:pPr>
    </w:p>
    <w:p>
      <w:pPr>
        <w:autoSpaceDE w:val="false"/>
        <w:autoSpaceDN w:val="false"/>
        <w:adjustRightInd w:val="false"/>
        <w:spacing w:after="0" w:line="240" w:lineRule="auto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Natječaj se raspisuje za izbor pomoćnika u nastavi za učenike s teškoćama</w:t>
      </w:r>
      <w:r>
        <w:rPr>
          <w:rFonts w:asciiTheme="minorHAnsi" w:hAnsiTheme="minorHAnsi" w:cstheme="minorHAnsi"/>
          <w:color w:val="FF0000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 xml:space="preserve">na određeno vrijeme </w:t>
      </w:r>
      <w:r>
        <w:rPr>
          <w:rFonts w:asciiTheme="minorHAnsi" w:hAnsiTheme="minorHAnsi" w:cstheme="minorHAnsi"/>
          <w:sz w:val="22"/>
        </w:rPr>
        <w:t xml:space="preserve">do završetka školske godine 2026./2027. odnosno do 31. kolovoza 2027</w:t>
      </w:r>
      <w:r>
        <w:rPr>
          <w:rFonts w:asciiTheme="minorHAnsi" w:hAnsiTheme="minorHAnsi" w:cstheme="minorHAnsi"/>
          <w:sz w:val="22"/>
        </w:rPr>
        <w:t xml:space="preserve">. - temeljem Projektnog prijedloga Grada Splita „S pomoćnikom mogu bolje VII“, u sklopu poziva na dostavu projektnih prijedloga „Osiguravanje pomoćnika u nastavi i stručnih komunikacijskih posrednika učenicima s teškoćama u razvoju u osnovnoškolskim i srednjoškolskim odgojno-obrazovnim ustanovama, faza VII, SF 2. 4. 06. 06''.</w:t>
      </w:r>
    </w:p>
    <w:p>
      <w:pPr>
        <w:autoSpaceDE w:val="false"/>
        <w:autoSpaceDN w:val="false"/>
        <w:adjustRightInd w:val="false"/>
        <w:spacing w:after="0" w:line="240" w:lineRule="auto"/>
        <w:jc w:val="both"/>
        <w:rPr>
          <w:rFonts w:asciiTheme="minorHAnsi" w:hAnsiTheme="minorHAnsi" w:cstheme="minorHAnsi"/>
          <w:sz w:val="22"/>
        </w:rPr>
      </w:pPr>
    </w:p>
    <w:p>
      <w:pPr>
        <w:autoSpaceDE w:val="false"/>
        <w:autoSpaceDN w:val="false"/>
        <w:adjustRightInd w:val="false"/>
        <w:spacing w:after="0" w:line="240" w:lineRule="auto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Izrazi koji se u ovom natječaju koriste za osobe u muškom rodu su neutralni i odnose se na muške i na ženske osobe.</w:t>
      </w:r>
    </w:p>
    <w:p>
      <w:pPr>
        <w:pStyle w:val="Bezproreda1"/>
        <w:spacing/>
        <w:jc w:val="both"/>
        <w:rPr>
          <w:rFonts w:asciiTheme="minorHAnsi" w:hAnsiTheme="minorHAnsi" w:cstheme="minorHAnsi"/>
          <w:color w:val="000000"/>
          <w:lang w:eastAsia="hr-HR"/>
        </w:rPr>
      </w:pPr>
      <w:r>
        <w:rPr>
          <w:rFonts w:asciiTheme="minorHAnsi" w:hAnsiTheme="minorHAnsi" w:cstheme="minorHAnsi"/>
          <w:b/>
          <w:color w:val="000000"/>
          <w:lang w:eastAsia="hr-HR"/>
        </w:rPr>
        <w:t xml:space="preserve">U vlastoručno potpisanoj prijavi na natječaj potrebno je navesti</w:t>
      </w:r>
      <w:r>
        <w:rPr>
          <w:rFonts w:asciiTheme="minorHAnsi" w:hAnsiTheme="minorHAnsi" w:cstheme="minorHAnsi"/>
          <w:color w:val="000000"/>
          <w:lang w:eastAsia="hr-HR"/>
        </w:rPr>
        <w:t xml:space="preserve">:</w:t>
      </w:r>
    </w:p>
    <w:p>
      <w:pPr>
        <w:pStyle w:val="Bezproreda1"/>
        <w:spacing/>
        <w:jc w:val="both"/>
        <w:rPr>
          <w:rFonts w:asciiTheme="minorHAnsi" w:hAnsiTheme="minorHAnsi" w:cstheme="minorHAnsi"/>
          <w:color w:val="000000"/>
          <w:lang w:eastAsia="hr-HR"/>
        </w:rPr>
      </w:pPr>
      <w:r>
        <w:rPr>
          <w:rFonts w:asciiTheme="minorHAnsi" w:hAnsiTheme="minorHAnsi" w:cstheme="minorHAnsi"/>
          <w:color w:val="000000"/>
          <w:lang w:eastAsia="hr-HR"/>
        </w:rPr>
        <w:t xml:space="preserve">- osobne podatke: ime i prezime, adresu stanovanja, broj telefona/mobitela, e-mail adresu</w:t>
      </w:r>
    </w:p>
    <w:p>
      <w:pPr>
        <w:pStyle w:val="Bezproreda1"/>
        <w:spacing/>
        <w:jc w:val="both"/>
        <w:rPr>
          <w:rFonts w:asciiTheme="minorHAnsi" w:hAnsiTheme="minorHAnsi" w:cstheme="minorHAnsi"/>
          <w:color w:val="000000"/>
          <w:lang w:eastAsia="hr-HR"/>
        </w:rPr>
      </w:pPr>
      <w:r>
        <w:rPr>
          <w:rFonts w:asciiTheme="minorHAnsi" w:hAnsiTheme="minorHAnsi" w:cstheme="minorHAnsi"/>
          <w:color w:val="000000"/>
          <w:lang w:eastAsia="hr-HR"/>
        </w:rPr>
        <w:t xml:space="preserve">- naziv radnog mjesta na koje se kandidat prijavljuje.</w:t>
      </w:r>
    </w:p>
    <w:p>
      <w:pPr>
        <w:pStyle w:val="Bezproreda1"/>
        <w:spacing/>
        <w:jc w:val="both"/>
        <w:rPr>
          <w:rFonts w:asciiTheme="minorHAnsi" w:hAnsiTheme="minorHAnsi" w:cstheme="minorHAnsi"/>
          <w:lang w:eastAsia="hr-HR"/>
        </w:rPr>
      </w:pPr>
    </w:p>
    <w:p>
      <w:pPr>
        <w:pStyle w:val="Bezproreda1"/>
        <w:spacing/>
        <w:jc w:val="both"/>
        <w:rPr>
          <w:rFonts w:asciiTheme="minorHAnsi" w:hAnsiTheme="minorHAnsi" w:cstheme="minorHAnsi"/>
          <w:lang w:eastAsia="hr-HR"/>
        </w:rPr>
      </w:pPr>
      <w:r>
        <w:rPr>
          <w:rFonts w:asciiTheme="minorHAnsi" w:hAnsiTheme="minorHAnsi" w:cstheme="minorHAnsi"/>
          <w:b/>
          <w:lang w:eastAsia="hr-HR"/>
        </w:rPr>
        <w:t xml:space="preserve">Uz prijavu  na natječaj potrebno je priložiti</w:t>
      </w:r>
      <w:r>
        <w:rPr>
          <w:rFonts w:asciiTheme="minorHAnsi" w:hAnsiTheme="minorHAnsi" w:cstheme="minorHAnsi"/>
          <w:lang w:eastAsia="hr-HR"/>
        </w:rPr>
        <w:t xml:space="preserve">:</w:t>
      </w:r>
    </w:p>
    <w:p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cstheme="minorHAnsi"/>
        </w:rPr>
      </w:pPr>
      <w:r>
        <w:rPr>
          <w:rFonts w:cstheme="minorHAnsi"/>
        </w:rPr>
        <w:t xml:space="preserve">životopis</w:t>
      </w:r>
    </w:p>
    <w:p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cstheme="minorHAnsi"/>
          <w:lang w:eastAsia="hr-HR"/>
        </w:rPr>
      </w:pPr>
      <w:r>
        <w:rPr>
          <w:rFonts w:cstheme="minorHAnsi"/>
        </w:rPr>
        <w:t xml:space="preserve">dokaz o državljanstvu</w:t>
      </w:r>
    </w:p>
    <w:p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 xml:space="preserve">dokaz da se protiv podnositelja prijave ne vodi kazneni postupak glede zapreka za zasnivanje radnog odnosa iz članka 106. Zakona o odgoju i obrazovanju u osnovnoj i srednjoj školi i članka 23. stavka 1. točke 4. Zakona o osobnoj asistenciji, s naznakom roka izdavanja ne starije od mjesec dana na dan raspisivanja natječaja</w:t>
      </w:r>
    </w:p>
    <w:p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cstheme="minorHAnsi"/>
          <w:lang w:eastAsia="hr-HR"/>
        </w:rPr>
      </w:pPr>
      <w:r>
        <w:rPr>
          <w:rFonts w:cstheme="minorHAnsi"/>
          <w:lang w:eastAsia="hr-HR"/>
        </w:rPr>
        <w:t xml:space="preserve">dokaz da se protiv podnositelja prijave ne vodi  prekršajni postupak za prekršaj iz članka 23. stavka 1. točke 3. Zakona o osobnoj asistenciji, s naznakom roka izdavanja ne starije od mjesec dana na dan raspisivanja natječaja</w:t>
      </w:r>
    </w:p>
    <w:p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cstheme="minorHAnsi"/>
        </w:rPr>
      </w:pPr>
      <w:r>
        <w:rPr>
          <w:rFonts w:cstheme="minorHAnsi"/>
        </w:rPr>
        <w:t xml:space="preserve">dokaz o vrsti i razini obrazovanja (najmanje završeno četverogodišnje srednjoškolsko obrazovanje)</w:t>
      </w:r>
    </w:p>
    <w:p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cstheme="minorHAnsi"/>
        </w:rPr>
      </w:pPr>
      <w:r>
        <w:rPr>
          <w:rFonts w:cstheme="minorHAnsi"/>
          <w:color w:val="000000"/>
        </w:rPr>
        <w:t xml:space="preserve">dokaz </w:t>
      </w:r>
      <w:r>
        <w:rPr>
          <w:rFonts w:cstheme="minorHAnsi"/>
        </w:rPr>
        <w:t xml:space="preserve">o završenom programu obrazovanja odraslih (osposobljavanja) za pomoćnika u nastavi </w:t>
      </w:r>
      <w:r>
        <w:rPr>
          <w:rFonts w:cstheme="minorHAnsi"/>
        </w:rPr>
        <w:t xml:space="preserve">(Uvjerenje o završenom Programu obrazovanja za stjecanje djelomične kvalifikacije PUN/SKP, u skladu s novim propisima, na temelju SZ i SK upisanih u Registar HKO (npr. uvjerenje o </w:t>
      </w:r>
      <w:r>
        <w:rPr>
          <w:rFonts w:cstheme="minorHAnsi"/>
        </w:rPr>
        <w:t xml:space="preserve">osposobljavljanju</w:t>
      </w:r>
      <w:r>
        <w:rPr>
          <w:rFonts w:cstheme="minorHAnsi"/>
        </w:rPr>
        <w:t xml:space="preserve"> za stjecanje djelomične kvalifikacije pomoćnik/pomoćnica u nastavi u nastavi obujma 10 CSVET bodova ili dokument drugog naziva kojim se dokazuje završen Program) </w:t>
      </w:r>
    </w:p>
    <w:p>
      <w:pPr>
        <w:pStyle w:val="Odlomakpopisa"/>
        <w:spacing w:after="200" w:line="276" w:lineRule="auto"/>
        <w:jc w:val="both"/>
        <w:rPr>
          <w:rFonts w:cstheme="minorHAnsi"/>
          <w:color w:val="000000"/>
        </w:rPr>
      </w:pPr>
    </w:p>
    <w:p>
      <w:pPr>
        <w:pStyle w:val="Bezproreda1"/>
        <w: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Navedene isprave odnosno prilozi dostavljaju se u neovjerenoj preslici. </w:t>
      </w:r>
    </w:p>
    <w:p>
      <w:pPr>
        <w:pStyle w:val="Bezproreda1"/>
        <w:spacing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Prije sklapanja ugovora o radu odabrani</w:t>
      </w:r>
      <w:r>
        <w:rPr>
          <w:rFonts w:asciiTheme="minorHAnsi" w:hAnsiTheme="minorHAnsi" w:cstheme="minorHAnsi"/>
        </w:rPr>
        <w:t xml:space="preserve"> kandidat</w:t>
      </w:r>
      <w:r>
        <w:rPr>
          <w:rFonts w:asciiTheme="minorHAnsi" w:hAnsiTheme="minorHAnsi" w:cstheme="minorHAnsi"/>
          <w:color w:val="000000"/>
        </w:rPr>
        <w:t xml:space="preserve"> dužan je sve navedene priloge odnosno isprave dostaviti u izvorniku ili u preslici ovjerenoj od strane javnog bilježnika sukladno Zakonu o javnom bilježništvu  (Narodne novine, broj 78/93., 29/94., 162/98., 16/07., 75/09., 120/16. i 57/22).</w:t>
      </w:r>
    </w:p>
    <w:p>
      <w:pPr>
        <w:pStyle w:val="Bezproreda1"/>
        <w:spacing/>
        <w:jc w:val="both"/>
        <w:rPr>
          <w:rFonts w:asciiTheme="minorHAnsi" w:hAnsiTheme="minorHAnsi" w:cstheme="minorHAnsi"/>
          <w:color w:val="000000"/>
        </w:rPr>
      </w:pPr>
    </w:p>
    <w:p>
      <w:pPr>
        <w:spacing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Kandidat koji ostvaruje pravo prednosti pri zapošljavanju na temelju članka 102. stavaka 1.-3. Zakona o hrvatskim braniteljima iz Domovinskog rata i članovima njihovih obitelji (Narodne novine, broj: 121/17., 98/19., 84/21. i 156/23), članka 48.f Zakona o zaštiti vojnih i civilnih invalida rata (Narodne novine, broj: 33/92., 57/92., 77/92., 27/93., 58/93., 02/94., 76/94., 108/95., 108/96., 82/01., 103/03, 148/13 i 98/19), članka 9. Zakona o profesionalnoj rehabilitaciji i zapošljavanju osoba s invaliditetom (Narodne novine, broj: 157/13., 152/14., 39/18. i 32/20) ili članka 48. stavaka 1.-3. Zakona o civilnim stradalnicima iz Domovinskog rata (Narodne novine, broj: 84/21) dužan je u prijavi na javni natječaj pozvati se na to pravo i uz prijavu na natječaj pored navedenih isprava odnosno priloga priložiti svu propisanu dokumentaciju prema posebnom zakonu te ima prednost u odnosu na ostale kandidate samo pod jednakim uvjetima.</w:t>
      </w:r>
    </w:p>
    <w:p>
      <w:pPr>
        <w:spacing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Kandidat koji se poziva na pravo prednosti pri zapošljavanju na temelju članka 102. stavaka 1.-3. Zakona o hrvatskim braniteljima iz Domovinskog rata i članovima njihovih obitelji dužan je uz prijavu na natječaj pored navedenih isprava odnosno priloga priložiti i sve potrebne dokaze iz članka 103. stavka 1. Zakona o hrvatskim braniteljima iz Domovinskog rata i članovima njihovih obitelji koji su dostupni na poveznici na internetsku stranicu Ministarstva hrvatskih branitelja:</w:t>
      </w:r>
    </w:p>
    <w:p>
      <w:pPr>
        <w:spacing/>
        <w:jc w:val="both"/>
        <w:rPr>
          <w:sz w:val="22"/>
        </w:rPr>
      </w:pPr>
      <w:r>
        <w:rPr/>
        <w:fldChar w:fldCharType="begin"/>
      </w:r>
      <w:r>
        <w:rPr/>
        <w:instrText xml:space="preserve">HYPERLINK "https://branitelji.gov.hr/UserDocsImages/dokumenti/Nikola/popis%20dokaza%20za%20ostvarivanje%20prava%20prednosti%20pri%20zapo%C5%A1ljavanju-%20ZOHBDR%202021.pdf" </w:instrText>
      </w:r>
      <w:r>
        <w:rPr/>
        <w:fldChar w:fldCharType="separate"/>
      </w:r>
      <w:r>
        <w:rPr>
          <w:rStyle w:val="Hiperveza"/>
          <w:sz w:val="22"/>
        </w:rPr>
        <w:t xml:space="preserve">https://branitelji.gov.hr/UserDocsImages/dokumenti/Nikola/popis%20dokaza%20za%20ostvarivanje%20prava%20prednosti%20pri%20zapo%C5%A1ljavanju-%20ZOHBDR%202021.pdf</w:t>
      </w:r>
      <w:r>
        <w:rPr/>
        <w:fldChar w:fldCharType="end"/>
      </w:r>
    </w:p>
    <w:p>
      <w:pPr>
        <w:spacing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Kandidat koji se poziva na pravo prednosti pri zapošljavanju na temelju članka 48. stavaka 1.-3. Zakona o civilnim stradalnicima iz Domovinskog rata (Narodne novine broj: 84/21) dužan je uz prijavu na natječaj pored navedenih isprava odnosno priloga priložiti i sve potrebne dokaze iz članka 49. stavka 1. Zakona o civilnim stradalnicima iz Domovinskog rata (Narodne novine broj: 84/21) koji su dostupni na poveznici:</w:t>
      </w:r>
    </w:p>
    <w:p>
      <w:pPr>
        <w:spacing/>
        <w:jc w:val="both"/>
        <w:rPr>
          <w:rFonts w:asciiTheme="minorHAnsi" w:hAnsiTheme="minorHAnsi" w:cstheme="minorHAnsi"/>
          <w:sz w:val="22"/>
        </w:rPr>
      </w:pPr>
      <w:r>
        <w:rPr/>
        <w:fldChar w:fldCharType="begin"/>
      </w:r>
      <w:r>
        <w:rPr/>
        <w:instrText xml:space="preserve">HYPERLINK "https://branitelji.gov.hr/UserDocsImages/dokumenti/Nikola/popis%20dokaza%20za%20ostvarivanje%20prava%20prednosti%20pri%20zapo%C5%A1ljavanju-%20Zakon%20o%20civilnim%20stradalnicima%20iz%20DR.pdf" </w:instrText>
      </w:r>
      <w:r>
        <w:rPr/>
        <w:fldChar w:fldCharType="separate"/>
      </w:r>
      <w:r>
        <w:rPr>
          <w:rStyle w:val="Hiperveza"/>
          <w:rFonts w:ascii="Arial" w:hAnsi="Arial" w:cs="Arial"/>
          <w:sz w:val="22"/>
          <w:shd w:val="clear" w:color="auto" w:fill="FFFFFF"/>
        </w:rPr>
        <w:t xml:space="preserve">https://branitelji.gov.hr/UserDocsImages//dokumenti/Nikola//popis%20dokaza%20za%20ostvarivanje%20prava%20prednosti%20pri%20zapo%C5%A1ljavanju-%20Zakon%20o%20civilnim%20stradalnicima%20iz%20DR.pdf</w:t>
      </w:r>
      <w:r>
        <w:rPr/>
        <w:fldChar w:fldCharType="end"/>
      </w:r>
    </w:p>
    <w:p>
      <w:pPr>
        <w:pStyle w:val="Bezproreda1"/>
        <w: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Kandidat </w:t>
      </w:r>
      <w:r>
        <w:rPr>
          <w:rFonts w:asciiTheme="minorHAnsi" w:hAnsiTheme="minorHAnsi" w:cstheme="minorHAnsi"/>
          <w:color w:val="000000"/>
        </w:rPr>
        <w:t xml:space="preserve">prijavom na natječaj </w:t>
      </w:r>
      <w:r>
        <w:rPr>
          <w:rFonts w:asciiTheme="minorHAnsi" w:hAnsiTheme="minorHAnsi" w:cstheme="minorHAnsi"/>
        </w:rPr>
        <w:t xml:space="preserve">daje </w:t>
      </w:r>
      <w:r>
        <w:rPr>
          <w:rFonts w:asciiTheme="minorHAnsi" w:hAnsiTheme="minorHAnsi" w:cstheme="minorHAnsi"/>
          <w:color w:val="000000"/>
        </w:rPr>
        <w:t xml:space="preserve">privolu za obradu osobnih podataka navedenih u svim dostavljenim prilozima odnosno ispravama za potrebe provedbe javnog natječaja i projekta ''S pomoćnikom mogu bolje VII''</w:t>
      </w:r>
      <w:r>
        <w:rPr>
          <w:rFonts w:asciiTheme="minorHAnsi" w:hAnsiTheme="minorHAnsi" w:cstheme="minorHAnsi"/>
        </w:rPr>
        <w:t xml:space="preserve"> sukladno važećim propisima o zaštiti osobnih podataka.</w:t>
      </w:r>
    </w:p>
    <w:p>
      <w:pPr>
        <w:pStyle w:val="Bezproreda1"/>
        <w:spacing/>
        <w:jc w:val="both"/>
        <w:rPr>
          <w:rFonts w:asciiTheme="minorHAnsi" w:hAnsiTheme="minorHAnsi" w:cstheme="minorHAnsi"/>
          <w:color w:val="000000"/>
        </w:rPr>
      </w:pPr>
    </w:p>
    <w:p>
      <w:pPr>
        <w:pStyle w:val="Default"/>
        <w:spacing/>
        <w:jc w:val="both"/>
        <w:rPr>
          <w:rFonts w:asciiTheme="minorHAnsi" w:hAnsiTheme="minorHAnsi" w:eastAsia="Calibri" w:cstheme="minorHAnsi"/>
          <w:color w:val="auto"/>
          <w:sz w:val="22"/>
          <w:szCs w:val="22"/>
        </w:rPr>
      </w:pPr>
      <w:r>
        <w:rPr>
          <w:rFonts w:asciiTheme="minorHAnsi" w:hAnsiTheme="minorHAnsi" w:eastAsia="Calibri" w:cstheme="minorHAnsi"/>
          <w:color w:val="auto"/>
          <w:sz w:val="22"/>
          <w:szCs w:val="22"/>
        </w:rPr>
        <w:t xml:space="preserve">Rok za podnošenje prijave na natječaj je osam dana od dana objave natječaja na mrežnim stranicama i oglasnoj ploči Škole te mrežnim stranicama i oglasnim pločama Hrvatskog zavoda za zapošljavanje.</w:t>
      </w:r>
    </w:p>
    <w:p>
      <w:pPr>
        <w:pStyle w:val="Default"/>
        <w:spacing/>
        <w:jc w:val="both"/>
        <w:rPr>
          <w:rFonts w:asciiTheme="minorHAnsi" w:hAnsiTheme="minorHAnsi" w:eastAsia="Calibri" w:cstheme="minorHAnsi"/>
          <w:color w:val="auto"/>
          <w:sz w:val="22"/>
          <w:szCs w:val="22"/>
        </w:rPr>
      </w:pPr>
    </w:p>
    <w:p>
      <w:pPr>
        <w:pStyle w:val="Default"/>
        <w: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Nepotpune i nepravodobne prijave neće se razmatrati.</w:t>
      </w:r>
    </w:p>
    <w:p>
      <w:pPr>
        <w:pStyle w:val="Default"/>
        <w:spacing/>
        <w:jc w:val="both"/>
        <w:rPr>
          <w:rFonts w:asciiTheme="minorHAnsi" w:hAnsiTheme="minorHAnsi" w:cstheme="minorHAnsi"/>
          <w:sz w:val="22"/>
          <w:szCs w:val="22"/>
        </w:rPr>
      </w:pPr>
    </w:p>
    <w:p>
      <w:pPr>
        <w:pStyle w:val="Default"/>
        <w: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Vlastoručno potpisane prijave na natječaj dostavljaju se neposredno ili poštom na adresu: Osnovne škole Žnjan-Pazdigrad, Pazdigradska 1, 21 000 Split s naznakom ˝za natječaj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-</w:t>
      </w:r>
      <w:r>
        <w:rPr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pomoćnik u nastavi 24</w:t>
      </w:r>
      <w:r>
        <w:rPr>
          <w:rFonts w:asciiTheme="minorHAnsi" w:hAnsiTheme="minorHAnsi" w:cstheme="minorHAnsi"/>
          <w:sz w:val="22"/>
          <w:szCs w:val="22"/>
        </w:rPr>
        <w:t xml:space="preserve">/40''</w:t>
      </w:r>
    </w:p>
    <w:p>
      <w:pPr>
        <w:pStyle w:val="Default"/>
        <w:spacing/>
        <w:jc w:val="both"/>
        <w:rPr>
          <w:rFonts w:asciiTheme="minorHAnsi" w:hAnsiTheme="minorHAnsi" w:cstheme="minorHAnsi"/>
          <w:sz w:val="22"/>
          <w:szCs w:val="22"/>
        </w:rPr>
      </w:pPr>
    </w:p>
    <w:p>
      <w:pPr>
        <w:pStyle w:val="Default"/>
        <w: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Kandidat prijavljen na natječaj o rezultatima natječaja bit će obaviješten putem mrežne stranice Škole, poveznica: </w:t>
      </w:r>
      <w:r>
        <w:rPr/>
        <w:fldChar w:fldCharType="begin"/>
      </w:r>
      <w:r>
        <w:rPr/>
        <w:instrText xml:space="preserve">HYPERLINK "https://os-znjan-st.skole.hr/" </w:instrText>
      </w:r>
      <w:r>
        <w:rPr/>
        <w:fldChar w:fldCharType="separate"/>
      </w:r>
      <w:r>
        <w:rPr>
          <w:rStyle w:val="Hiperveza"/>
        </w:rPr>
        <w:t xml:space="preserve">https://os-znjan-st.skole.hr/</w:t>
      </w:r>
      <w:r>
        <w:rPr/>
        <w:fldChar w:fldCharType="end"/>
      </w:r>
      <w:r>
        <w:rPr>
          <w:rFonts w:asciiTheme="minorHAnsi" w:hAnsiTheme="minorHAnsi" w:cstheme="minorHAnsi"/>
          <w:sz w:val="22"/>
          <w:szCs w:val="22"/>
        </w:rPr>
        <w:t xml:space="preserve">najkasnije u roku od petnaest dana od dana sklapanja ugovora o radu s odabranim kandidatom.</w:t>
      </w:r>
    </w:p>
    <w:p>
      <w:pPr>
        <w:spacing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                                                                                                                                      Ravnatelj:</w:t>
      </w:r>
    </w:p>
    <w:p>
      <w:pPr>
        <w:spacing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 xml:space="preserve">                 Željko Jurin, prof.</w:t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  <w:r>
        <w:rPr>
          <w:rFonts w:asciiTheme="minorHAnsi" w:hAnsiTheme="minorHAnsi" w:cstheme="minorHAnsi"/>
          <w:sz w:val="22"/>
        </w:rPr>
        <w:tab/>
        <w:t xml:space="preserve"/>
      </w:r>
    </w:p>
    <w:p>
      <w:pPr>
        <w:pStyle w:val="Default"/>
        <w:spacing/>
        <w:jc w:val="both"/>
        <w:rPr>
          <w:rFonts w:asciiTheme="minorHAnsi" w:hAnsiTheme="minorHAnsi" w:cstheme="minorHAnsi"/>
          <w:color w:val="FF0000"/>
        </w:rPr>
      </w:pPr>
    </w:p>
    <w:p>
      <w:pPr>
        <w:pStyle w:val="Default"/>
        <w:spacing/>
        <w:jc w:val="center"/>
        <w:rPr>
          <w:rFonts w:eastAsiaTheme="minorHAnsi"/>
          <w:color w:val="FF0000"/>
          <w:sz w:val="22"/>
        </w:rPr>
      </w:pPr>
    </w:p>
    <w:sectPr>
      <w:type w:val="nextPage"/>
      <w:pgSz w:w="11906" w:h="16838"/>
      <w:pgMar w:top="1417" w:right="1417" w:bottom="1417" w:left="1417" w:header="708" w:footer="708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238"/>
    <w:family w:val="swiss"/>
    <w:pitch w:val="variable"/>
    <w:sig w:usb0="E4002EFF" w:usb1="C200247B" w:usb2="00000009" w:usb3="00000000" w:csb0="000001FF" w:csb1="00000000"/>
  </w:font>
  <w:font w:name="Courier New">
    <w:charset w:val="0"/>
    <w:family w:val="modern"/>
    <w:pitch w:val="fixed"/>
    <w:sig w:usb0="E0002EFF" w:usb1="C0007843" w:usb2="00000009" w:usb3="00000000" w:csb0="000001FF" w:csb1="00000000"/>
  </w:font>
  <w:font w:name="Times New Roman">
    <w:charset w:val="0"/>
    <w:family w:val="roman"/>
    <w:pitch w:val="variable"/>
    <w:sig w:usb0="E0002EFF" w:usb1="C000785B" w:usb2="00000009" w:usb3="00000000" w:csb0="000001FF" w:csb1="00000000"/>
  </w:font>
  <w:font w:name="Wingdings">
    <w:charset w:val="2"/>
    <w:family w:val="auto"/>
    <w:pitch w:val="variable"/>
    <w:sig w:usb0="00000000" w:usb1="10000000" w:usb2="00000000" w:usb3="00000000" w:csb0="80000000" w:csb1="00000000"/>
  </w:font>
  <w:font w:name="Symbol">
    <w:charset w:val="2"/>
    <w:family w:val="roman"/>
    <w:pitch w:val="variable"/>
    <w:sig w:usb0="00000000" w:usb1="10000000" w:usb2="00000000" w:usb3="00000000" w:csb0="80000000" w:csb1="00000000"/>
  </w:font>
  <w:font w:name="Segoe UI">
    <w:charset w:val="238"/>
    <w:family w:val="swiss"/>
    <w:pitch w:val="variable"/>
    <w:sig w:usb0="E4002EFF" w:usb1="C000E47F" w:usb2="00000009" w:usb3="00000000" w:csb0="000001FF" w:csb1="00000000"/>
  </w:font>
  <w:font w:name="Arial">
    <w:charset w:val="0"/>
    <w:family w:val="swiss"/>
    <w:pitch w:val="variable"/>
    <w:sig w:usb0="E0002EFF" w:usb1="C000785B" w:usb2="00000009" w:usb3="00000000" w:csb0="000001FF" w:csb1="00000000"/>
  </w:font>
  <w:font w:name="Calibri Light">
    <w:charset w:val="238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053CC2"/>
    <w:lvl w:ilvl="0">
      <w:start w:val="0"/>
      <w:numFmt w:val="bullet"/>
      <w:suff w:val="tab"/>
      <w:lvlText w:val="-"/>
      <w:pPr>
        <w:spacing/>
        <w:ind w:left="720" w:hanging="360"/>
      </w:pPr>
      <w:rPr>
        <w:rFonts w:ascii="Calibri" w:hAnsi="Calibri" w:eastAsia="Calibri" w:cs="Calibri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">
    <w:nsid w:val="68141F18"/>
    <w:lvl w:ilvl="0">
      <w:start w:val="1"/>
      <w:numFmt w:val="decimal"/>
      <w:suff w:val="tab"/>
      <w:lvlText w:val="%1.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2">
    <w:nsid w:val="687B0E24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fullPage" w:percent="74"/>
  <w:proofState w:spelling="clean" w:grammar="clean"/>
  <w:defaultTabStop w:val="708"/>
  <w:hyphenationZone w:val="425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hr-HR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xmlns:w="http://schemas.openxmlformats.org/wordprocessingml/2006/main"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spacing w:after="211" w:line="268" w:lineRule="auto"/>
      <w:ind w:left="10" w:hanging="10"/>
    </w:pPr>
    <w:rPr>
      <w:rFonts w:ascii="Calibri" w:hAnsi="Calibri" w:eastAsia="Calibri" w:cs="Calibri"/>
      <w:color w:val="000000"/>
      <w:sz w:val="24"/>
      <w:lang w:eastAsia="hr-HR"/>
    </w:rPr>
  </w:style>
  <w:style w:type="character" w:styleId="Zadanifontodlomka" w:default="1">
    <w:name w:val="Default Paragraph Font"/>
    <w:uiPriority w:val="1"/>
    <w:semiHidden/>
    <w:unhideWhenUsed/>
    <w:rPr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>
    <w:name w:val="No List"/>
    <w:uiPriority w:val="99"/>
    <w:semiHidden/>
    <w:unhideWhenUsed/>
  </w:style>
  <w:style w:type="paragraph" w:styleId="Default" w:customStyle="1">
    <w:name w:val="Default"/>
    <w:pPr>
      <w:suppressAutoHyphens/>
      <w:autoSpaceDN w:val="false"/>
      <w:spacing w:after="0" w:line="240" w:lineRule="auto"/>
      <w:textAlignment w:val="baseline"/>
    </w:pPr>
    <w:rPr>
      <w:rFonts w:ascii="Times New Roman" w:hAnsi="Times New Roman" w:eastAsia="Times New Roman" w:cs="Times New Roman"/>
      <w:color w:val="000000"/>
      <w:sz w:val="24"/>
      <w:szCs w:val="24"/>
    </w:r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Odlomakpopisa">
    <w:name w:val="List Paragraph"/>
    <w:basedOn w:val="Normal"/>
    <w:uiPriority w:val="34"/>
    <w:qFormat/>
    <w:pPr>
      <w:spacing w:after="160" w:line="259" w:lineRule="auto"/>
      <w:ind w:left="720" w:firstLine="0"/>
      <w:contextualSpacing/>
    </w:pPr>
    <w:rPr>
      <w:rFonts w:asciiTheme="minorHAnsi" w:hAnsiTheme="minorHAnsi" w:eastAsiaTheme="minorHAnsi" w:cstheme="minorBidi"/>
      <w:color w:val="auto"/>
      <w:sz w:val="22"/>
      <w:lang w:eastAsia="en-US"/>
    </w:rPr>
  </w:style>
  <w:style w:type="character" w:styleId="Hiperveza">
    <w:name w:val="Hyperlink"/>
    <w:basedOn w:val="Zadanifontodlomka"/>
    <w:uiPriority w:val="99"/>
    <w:unhideWhenUsed/>
    <w:rPr>
      <w:color w:val="0563C1"/>
      <w:u w:val="single"/>
    </w:rPr>
  </w:style>
  <w:style w:type="paragraph" w:styleId="Bezproreda1" w:customStyle="1">
    <w:name w:val="Bez proreda1"/>
    <w:link w:val="BezproredaChar"/>
    <w:uiPriority w:val="1"/>
    <w:qFormat/>
    <w:pPr>
      <w:spacing w:after="0" w:line="240" w:lineRule="auto"/>
    </w:pPr>
    <w:rPr>
      <w:rFonts w:ascii="Calibri" w:hAnsi="Calibri" w:eastAsia="Calibri" w:cs="Times New Roman"/>
    </w:rPr>
  </w:style>
  <w:style w:type="character" w:styleId="BezproredaChar" w:customStyle="1">
    <w:name w:val="Bez proreda Char"/>
    <w:basedOn w:val="Zadanifontodlomka"/>
    <w:link w:val="Bezproreda1"/>
    <w:uiPriority w:val="1"/>
    <w:rPr>
      <w:rFonts w:ascii="Calibri" w:hAnsi="Calibri" w:eastAsia="Calibri" w:cs="Times New Roman"/>
    </w:rPr>
  </w:style>
  <w:style w:type="character" w:styleId="SlijeenaHiperveza">
    <w:name w:val="FollowedHyperlink"/>
    <w:basedOn w:val="Zadanifontodlomka"/>
    <w:uiPriority w:val="99"/>
    <w:semiHidden/>
    <w:unhideWhenUsed/>
    <w:rPr>
      <w:color w:val="954F72"/>
      <w:u w:val="single"/>
    </w:rPr>
  </w:style>
  <w:style w:type="paragraph" w:styleId="Tekstbalonia">
    <w:name w:val="Balloon Text"/>
    <w:basedOn w:val="Normal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kstbaloniaChar" w:customStyle="1">
    <w:name w:val="Tekst balončića Char"/>
    <w:basedOn w:val="Zadanifontodlomka"/>
    <w:uiPriority w:val="99"/>
    <w:semiHidden/>
    <w:rPr>
      <w:rFonts w:ascii="Segoe UI" w:hAnsi="Segoe UI" w:eastAsia="Calibri" w:cs="Segoe UI"/>
      <w:color w:val="000000"/>
      <w:sz w:val="18"/>
      <w:szCs w:val="18"/>
      <w:lang w:eastAsia="hr-HR"/>
    </w:rPr>
  </w:style>
</w:style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ntTable" Target="fontTable.xml" /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3</Pages>
  <Words>1398</Words>
  <Characters>7970</Characters>
  <Application>Microsoft Office Word</Application>
  <DocSecurity>0</DocSecurity>
  <Lines>66</Lines>
  <Paragraphs>18</Paragraphs>
  <Company>HP</Company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ilija vučković</dc:creator>
  <cp:keywords/>
  <dc:description/>
  <cp:lastModifiedBy>Tajništvo</cp:lastModifiedBy>
  <cp:lastPrinted>2024-10-03T08:29:00Z</cp:lastPrinted>
  <cp:revision>2</cp:revision>
  <dcterms:created xsi:type="dcterms:W3CDTF">2026-10-05T09:12:00Z</dcterms:created>
  <dcterms:modified xsi:type="dcterms:W3CDTF">2026-10-05T09:12:00Z</dcterms:modified>
</cp:coreProperties>
</file>